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C87D" w14:textId="77777777" w:rsidR="00D02BAA" w:rsidRDefault="00D02BAA">
      <w:pPr>
        <w:jc w:val="center"/>
        <w:rPr>
          <w:b/>
          <w:sz w:val="24"/>
          <w:u w:val="single"/>
        </w:rPr>
      </w:pPr>
    </w:p>
    <w:p w14:paraId="51C4C87E" w14:textId="77777777" w:rsidR="000F3E23" w:rsidRDefault="000F3E23" w:rsidP="000F3E23">
      <w:pPr>
        <w:jc w:val="center"/>
        <w:rPr>
          <w:b/>
          <w:sz w:val="24"/>
          <w:u w:val="single"/>
        </w:rPr>
      </w:pPr>
    </w:p>
    <w:p w14:paraId="51C4C87F" w14:textId="77777777" w:rsidR="00A41C6E" w:rsidRDefault="00A41C6E" w:rsidP="00A41C6E">
      <w:pPr>
        <w:jc w:val="center"/>
        <w:rPr>
          <w:b/>
          <w:sz w:val="22"/>
          <w:szCs w:val="22"/>
          <w:u w:val="single"/>
        </w:rPr>
      </w:pPr>
      <w:r w:rsidRPr="003C7F62">
        <w:rPr>
          <w:b/>
          <w:sz w:val="22"/>
          <w:szCs w:val="22"/>
          <w:u w:val="single"/>
        </w:rPr>
        <w:t xml:space="preserve">PROMOTION AND TENURE FILE CHECKLIST:  </w:t>
      </w:r>
    </w:p>
    <w:p w14:paraId="51C4C880" w14:textId="77777777" w:rsidR="00A41C6E" w:rsidRDefault="00A41C6E" w:rsidP="00A41C6E">
      <w:pPr>
        <w:jc w:val="center"/>
        <w:rPr>
          <w:b/>
          <w:sz w:val="22"/>
          <w:szCs w:val="22"/>
          <w:u w:val="single"/>
        </w:rPr>
      </w:pPr>
    </w:p>
    <w:p w14:paraId="51C4C881" w14:textId="77777777" w:rsidR="00A41C6E" w:rsidRPr="00A41C6E" w:rsidRDefault="00A41C6E" w:rsidP="00A41C6E">
      <w:pPr>
        <w:jc w:val="center"/>
        <w:rPr>
          <w:b/>
          <w:sz w:val="24"/>
          <w:szCs w:val="24"/>
        </w:rPr>
      </w:pPr>
      <w:r w:rsidRPr="00A41C6E">
        <w:rPr>
          <w:b/>
          <w:sz w:val="24"/>
          <w:szCs w:val="24"/>
        </w:rPr>
        <w:t xml:space="preserve">PTC Files are to be created natively in </w:t>
      </w:r>
      <w:proofErr w:type="spellStart"/>
      <w:r w:rsidRPr="00A41C6E">
        <w:rPr>
          <w:b/>
          <w:sz w:val="24"/>
          <w:szCs w:val="24"/>
        </w:rPr>
        <w:t>Interfolio</w:t>
      </w:r>
      <w:proofErr w:type="spellEnd"/>
    </w:p>
    <w:p w14:paraId="51C4C882" w14:textId="77777777" w:rsidR="00A41C6E" w:rsidRPr="00A41C6E" w:rsidRDefault="00A41C6E" w:rsidP="00A41C6E">
      <w:pPr>
        <w:jc w:val="center"/>
        <w:rPr>
          <w:b/>
          <w:sz w:val="22"/>
          <w:szCs w:val="22"/>
          <w:u w:val="single"/>
        </w:rPr>
      </w:pPr>
    </w:p>
    <w:p w14:paraId="51C4C883" w14:textId="77777777" w:rsidR="00A41C6E" w:rsidRPr="003C7F62" w:rsidRDefault="00A41C6E" w:rsidP="00A41C6E">
      <w:pPr>
        <w:jc w:val="center"/>
        <w:rPr>
          <w:b/>
          <w:sz w:val="22"/>
          <w:szCs w:val="22"/>
        </w:rPr>
      </w:pPr>
      <w:r w:rsidRPr="003C7F62">
        <w:rPr>
          <w:b/>
          <w:sz w:val="22"/>
          <w:szCs w:val="22"/>
        </w:rPr>
        <w:t>(To be used in conjunction with College of Arts and Sciences</w:t>
      </w:r>
    </w:p>
    <w:p w14:paraId="51C4C884" w14:textId="77777777" w:rsidR="00A41C6E" w:rsidRPr="003C7F62" w:rsidRDefault="00A41C6E" w:rsidP="00A41C6E">
      <w:pPr>
        <w:jc w:val="center"/>
        <w:rPr>
          <w:b/>
          <w:sz w:val="22"/>
          <w:szCs w:val="22"/>
        </w:rPr>
      </w:pPr>
      <w:r w:rsidRPr="003C7F62">
        <w:rPr>
          <w:b/>
          <w:sz w:val="22"/>
          <w:szCs w:val="22"/>
        </w:rPr>
        <w:t xml:space="preserve">Promotion and Tenure Committee Procedures, version dated </w:t>
      </w:r>
      <w:r>
        <w:rPr>
          <w:b/>
          <w:sz w:val="22"/>
          <w:szCs w:val="22"/>
        </w:rPr>
        <w:t>November, 2020</w:t>
      </w:r>
      <w:r w:rsidRPr="003C7F62">
        <w:rPr>
          <w:b/>
          <w:sz w:val="22"/>
          <w:szCs w:val="22"/>
        </w:rPr>
        <w:t>)</w:t>
      </w:r>
    </w:p>
    <w:p w14:paraId="51C4C885" w14:textId="77777777" w:rsidR="00A41C6E" w:rsidRPr="003C7F62" w:rsidRDefault="00A41C6E" w:rsidP="00A41C6E">
      <w:pPr>
        <w:jc w:val="center"/>
        <w:rPr>
          <w:b/>
          <w:sz w:val="22"/>
          <w:szCs w:val="22"/>
        </w:rPr>
      </w:pPr>
    </w:p>
    <w:p w14:paraId="51C4C886" w14:textId="77777777" w:rsidR="00A41C6E" w:rsidRPr="003C7F62" w:rsidRDefault="00A41C6E" w:rsidP="00A41C6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Internal Sections:</w:t>
      </w:r>
      <w:r w:rsidRPr="003C7F62">
        <w:rPr>
          <w:b/>
          <w:sz w:val="22"/>
          <w:szCs w:val="22"/>
          <w:u w:val="single"/>
        </w:rPr>
        <w:t xml:space="preserve"> General Evaluative File (Compiled by the Department)</w:t>
      </w:r>
    </w:p>
    <w:p w14:paraId="51C4C887" w14:textId="77777777" w:rsidR="000F3E23" w:rsidRDefault="000F3E23" w:rsidP="000F3E23">
      <w:pPr>
        <w:jc w:val="center"/>
        <w:rPr>
          <w:b/>
          <w:sz w:val="24"/>
        </w:rPr>
      </w:pPr>
    </w:p>
    <w:p w14:paraId="51C4C888" w14:textId="77777777" w:rsidR="000F3E23" w:rsidRDefault="000F3E23" w:rsidP="00A41C6E">
      <w:pPr>
        <w:pStyle w:val="BodyText"/>
        <w:rPr>
          <w:sz w:val="22"/>
          <w:szCs w:val="22"/>
        </w:rPr>
      </w:pPr>
      <w:r w:rsidRPr="003C7F62">
        <w:rPr>
          <w:sz w:val="22"/>
          <w:szCs w:val="22"/>
        </w:rPr>
        <w:t>The general evaluative file contains non-confidential supervisory and evaluative material, and is governed by sections 2.4.4 of the PTC Guidelines.  After consideration by the PTC and Dean, the</w:t>
      </w:r>
      <w:r w:rsidR="00A41C6E">
        <w:rPr>
          <w:sz w:val="22"/>
          <w:szCs w:val="22"/>
        </w:rPr>
        <w:t xml:space="preserve"> case</w:t>
      </w:r>
      <w:r w:rsidRPr="003C7F62">
        <w:rPr>
          <w:sz w:val="22"/>
          <w:szCs w:val="22"/>
        </w:rPr>
        <w:t xml:space="preserve"> moves to the Provost’s office.  </w:t>
      </w:r>
      <w:r w:rsidR="00A41C6E">
        <w:rPr>
          <w:sz w:val="22"/>
          <w:szCs w:val="22"/>
        </w:rPr>
        <w:t>Some i</w:t>
      </w:r>
      <w:r w:rsidRPr="003C7F62">
        <w:rPr>
          <w:sz w:val="22"/>
          <w:szCs w:val="22"/>
        </w:rPr>
        <w:t xml:space="preserve">tems indicate the most common problems encountered during technical review.  </w:t>
      </w:r>
    </w:p>
    <w:p w14:paraId="51C4C889" w14:textId="77777777" w:rsidR="00A41C6E" w:rsidRPr="003C7F62" w:rsidRDefault="00A41C6E" w:rsidP="00A41C6E">
      <w:pPr>
        <w:pStyle w:val="BodyText"/>
        <w:rPr>
          <w:sz w:val="22"/>
          <w:szCs w:val="22"/>
        </w:rPr>
      </w:pPr>
    </w:p>
    <w:p w14:paraId="51C4C88A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  </w:t>
      </w:r>
      <w:r w:rsidRPr="003C7F62">
        <w:rPr>
          <w:sz w:val="22"/>
          <w:szCs w:val="22"/>
        </w:rPr>
        <w:t xml:space="preserve">1. </w:t>
      </w:r>
      <w:r w:rsidRPr="003C7F62">
        <w:rPr>
          <w:sz w:val="22"/>
          <w:szCs w:val="22"/>
        </w:rPr>
        <w:tab/>
      </w:r>
      <w:r w:rsidRPr="003C7F62">
        <w:rPr>
          <w:i/>
          <w:sz w:val="22"/>
          <w:szCs w:val="22"/>
        </w:rPr>
        <w:t>Announcement of Candidacy</w:t>
      </w:r>
      <w:r w:rsidRPr="003C7F62">
        <w:rPr>
          <w:sz w:val="22"/>
          <w:szCs w:val="22"/>
        </w:rPr>
        <w:t xml:space="preserve"> from Chair to each academ</w:t>
      </w:r>
      <w:r>
        <w:rPr>
          <w:sz w:val="22"/>
          <w:szCs w:val="22"/>
        </w:rPr>
        <w:t>ic department and to department</w:t>
      </w:r>
    </w:p>
    <w:p w14:paraId="51C4C88B" w14:textId="77777777" w:rsidR="000F3E23" w:rsidRPr="003C7F62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7F62">
        <w:rPr>
          <w:sz w:val="22"/>
          <w:szCs w:val="22"/>
        </w:rPr>
        <w:t xml:space="preserve">faculty (see sample in appendix </w:t>
      </w:r>
      <w:r w:rsidR="00A41C6E">
        <w:rPr>
          <w:sz w:val="22"/>
          <w:szCs w:val="22"/>
        </w:rPr>
        <w:t>8</w:t>
      </w:r>
      <w:r w:rsidRPr="003C7F62">
        <w:rPr>
          <w:sz w:val="22"/>
          <w:szCs w:val="22"/>
        </w:rPr>
        <w:t xml:space="preserve">.1 of the Procedures).  </w:t>
      </w:r>
    </w:p>
    <w:p w14:paraId="51C4C88C" w14:textId="77777777" w:rsidR="000F3E23" w:rsidRPr="003C7F62" w:rsidRDefault="000F3E23" w:rsidP="000F3E23">
      <w:pPr>
        <w:rPr>
          <w:sz w:val="22"/>
          <w:szCs w:val="22"/>
        </w:rPr>
      </w:pPr>
    </w:p>
    <w:p w14:paraId="51C4C88D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  </w:t>
      </w:r>
      <w:r w:rsidRPr="003C7F62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3C7F62">
        <w:rPr>
          <w:i/>
          <w:sz w:val="22"/>
          <w:szCs w:val="22"/>
        </w:rPr>
        <w:t>Chair’s letter</w:t>
      </w:r>
      <w:r w:rsidRPr="003C7F62">
        <w:rPr>
          <w:b/>
          <w:sz w:val="22"/>
          <w:szCs w:val="22"/>
        </w:rPr>
        <w:t xml:space="preserve"> </w:t>
      </w:r>
      <w:r w:rsidRPr="003C7F62">
        <w:rPr>
          <w:sz w:val="22"/>
          <w:szCs w:val="22"/>
        </w:rPr>
        <w:t>summarizing evaluations/recommendations.</w:t>
      </w:r>
      <w:r w:rsidRPr="003C7F62">
        <w:rPr>
          <w:b/>
          <w:sz w:val="22"/>
          <w:szCs w:val="22"/>
        </w:rPr>
        <w:t xml:space="preserve">  This letter should provide a</w:t>
      </w:r>
    </w:p>
    <w:p w14:paraId="51C4C88E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7F62">
        <w:rPr>
          <w:b/>
          <w:sz w:val="22"/>
          <w:szCs w:val="22"/>
        </w:rPr>
        <w:t>clear and specific summary of the case, including the views and recommendations</w:t>
      </w:r>
    </w:p>
    <w:p w14:paraId="51C4C88F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</w:t>
      </w:r>
      <w:r w:rsidRPr="003C7F62">
        <w:rPr>
          <w:b/>
          <w:sz w:val="22"/>
          <w:szCs w:val="22"/>
        </w:rPr>
        <w:t>f the appropriate faculty group while preserving the confidentiality of solicited</w:t>
      </w:r>
    </w:p>
    <w:p w14:paraId="51C4C890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b/>
          <w:sz w:val="22"/>
          <w:szCs w:val="22"/>
        </w:rPr>
        <w:t>opinion of both referees and campus community members. Confidentiality is</w:t>
      </w:r>
    </w:p>
    <w:p w14:paraId="51C4C891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b/>
          <w:sz w:val="22"/>
          <w:szCs w:val="22"/>
        </w:rPr>
        <w:t>ensured through use of a code to identify evaluators quoted.  The identification</w:t>
      </w:r>
    </w:p>
    <w:p w14:paraId="51C4C892" w14:textId="77777777" w:rsidR="000F3E23" w:rsidRPr="003C7F62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b/>
          <w:sz w:val="22"/>
          <w:szCs w:val="22"/>
        </w:rPr>
        <w:t>code key is placed in the special evaluative</w:t>
      </w:r>
      <w:r w:rsidR="00A41C6E">
        <w:rPr>
          <w:b/>
          <w:sz w:val="22"/>
          <w:szCs w:val="22"/>
        </w:rPr>
        <w:t xml:space="preserve"> section</w:t>
      </w:r>
      <w:r w:rsidRPr="003C7F62">
        <w:rPr>
          <w:b/>
          <w:sz w:val="22"/>
          <w:szCs w:val="22"/>
        </w:rPr>
        <w:t>.</w:t>
      </w:r>
    </w:p>
    <w:p w14:paraId="51C4C893" w14:textId="77777777" w:rsidR="000F3E23" w:rsidRPr="003C7F62" w:rsidRDefault="000F3E23" w:rsidP="000F3E23">
      <w:pPr>
        <w:rPr>
          <w:sz w:val="22"/>
          <w:szCs w:val="22"/>
        </w:rPr>
      </w:pPr>
    </w:p>
    <w:p w14:paraId="51C4C894" w14:textId="77777777" w:rsidR="000F3E23" w:rsidRPr="003C7F62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  </w:t>
      </w:r>
      <w:r w:rsidRPr="003C7F62">
        <w:rPr>
          <w:sz w:val="22"/>
          <w:szCs w:val="22"/>
        </w:rPr>
        <w:t>3.</w:t>
      </w:r>
      <w:r w:rsidRPr="003C7F62">
        <w:rPr>
          <w:sz w:val="22"/>
          <w:szCs w:val="22"/>
        </w:rPr>
        <w:tab/>
      </w:r>
      <w:r w:rsidRPr="003C7F62">
        <w:rPr>
          <w:i/>
          <w:sz w:val="22"/>
          <w:szCs w:val="22"/>
        </w:rPr>
        <w:t>Optional coded Chair’s supervisory letter</w:t>
      </w:r>
      <w:r w:rsidRPr="003C7F62">
        <w:rPr>
          <w:b/>
          <w:sz w:val="22"/>
          <w:szCs w:val="22"/>
        </w:rPr>
        <w:t>.</w:t>
      </w:r>
    </w:p>
    <w:p w14:paraId="51C4C895" w14:textId="77777777" w:rsidR="000F3E23" w:rsidRPr="003C7F62" w:rsidRDefault="000F3E23" w:rsidP="000F3E23">
      <w:pPr>
        <w:rPr>
          <w:sz w:val="22"/>
          <w:szCs w:val="22"/>
        </w:rPr>
      </w:pPr>
    </w:p>
    <w:p w14:paraId="51C4C896" w14:textId="77777777" w:rsidR="000F3E23" w:rsidRPr="003C7F62" w:rsidRDefault="000F3E23" w:rsidP="000F3E23">
      <w:pPr>
        <w:ind w:left="1440"/>
        <w:rPr>
          <w:b/>
          <w:sz w:val="22"/>
          <w:szCs w:val="22"/>
        </w:rPr>
      </w:pPr>
      <w:r w:rsidRPr="003C7F62">
        <w:rPr>
          <w:b/>
          <w:sz w:val="22"/>
          <w:szCs w:val="22"/>
        </w:rPr>
        <w:t xml:space="preserve">Both letters should avoid pointed references that could identify the individual being quoted or paraphrased unless that individual has indicated </w:t>
      </w:r>
      <w:r w:rsidRPr="003C7F62">
        <w:rPr>
          <w:b/>
          <w:i/>
          <w:sz w:val="22"/>
          <w:szCs w:val="22"/>
        </w:rPr>
        <w:t>in writing</w:t>
      </w:r>
      <w:r w:rsidRPr="003C7F62">
        <w:rPr>
          <w:b/>
          <w:sz w:val="22"/>
          <w:szCs w:val="22"/>
        </w:rPr>
        <w:t xml:space="preserve"> that the candidate may see their evaluation.  It is strongly suggested that these references be annotated within the key code, instead.</w:t>
      </w:r>
    </w:p>
    <w:p w14:paraId="51C4C897" w14:textId="77777777" w:rsidR="000F3E23" w:rsidRPr="003C7F62" w:rsidRDefault="000F3E23" w:rsidP="000F3E23">
      <w:pPr>
        <w:rPr>
          <w:sz w:val="22"/>
          <w:szCs w:val="22"/>
        </w:rPr>
      </w:pPr>
    </w:p>
    <w:p w14:paraId="51C4C898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  </w:t>
      </w:r>
      <w:r w:rsidRPr="003C7F62">
        <w:rPr>
          <w:sz w:val="22"/>
          <w:szCs w:val="22"/>
        </w:rPr>
        <w:t>4.</w:t>
      </w:r>
      <w:r w:rsidRPr="003C7F62">
        <w:rPr>
          <w:sz w:val="22"/>
          <w:szCs w:val="22"/>
        </w:rPr>
        <w:tab/>
      </w:r>
      <w:r w:rsidRPr="003C7F62">
        <w:rPr>
          <w:i/>
          <w:sz w:val="22"/>
          <w:szCs w:val="22"/>
        </w:rPr>
        <w:t>Faculty sign-off sheet</w:t>
      </w:r>
      <w:r w:rsidRPr="003C7F62">
        <w:rPr>
          <w:sz w:val="22"/>
          <w:szCs w:val="22"/>
        </w:rPr>
        <w:t xml:space="preserve"> for having read Chair’s letter (no retired faculty or</w:t>
      </w:r>
      <w:r>
        <w:rPr>
          <w:sz w:val="22"/>
          <w:szCs w:val="22"/>
        </w:rPr>
        <w:t xml:space="preserve"> faculty without</w:t>
      </w:r>
    </w:p>
    <w:p w14:paraId="51C4C899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voting rights)</w:t>
      </w:r>
      <w:r w:rsidRPr="003C7F62">
        <w:rPr>
          <w:sz w:val="22"/>
          <w:szCs w:val="22"/>
        </w:rPr>
        <w:t xml:space="preserve">, list eligible voting faculty names and rank. </w:t>
      </w:r>
      <w:r>
        <w:rPr>
          <w:b/>
          <w:sz w:val="22"/>
          <w:szCs w:val="22"/>
        </w:rPr>
        <w:t>Do not include faculty vote</w:t>
      </w:r>
    </w:p>
    <w:p w14:paraId="51C4C89A" w14:textId="77777777" w:rsidR="000F3E23" w:rsidRPr="003C7F62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b/>
          <w:sz w:val="22"/>
          <w:szCs w:val="22"/>
        </w:rPr>
        <w:t>sheet in this section of the file</w:t>
      </w:r>
      <w:r w:rsidRPr="003C7F62">
        <w:rPr>
          <w:sz w:val="22"/>
          <w:szCs w:val="22"/>
        </w:rPr>
        <w:t>.</w:t>
      </w:r>
    </w:p>
    <w:p w14:paraId="51C4C89B" w14:textId="77777777" w:rsidR="000F3E23" w:rsidRPr="003C7F62" w:rsidRDefault="000F3E23" w:rsidP="000F3E23">
      <w:pPr>
        <w:rPr>
          <w:sz w:val="22"/>
          <w:szCs w:val="22"/>
        </w:rPr>
      </w:pPr>
    </w:p>
    <w:p w14:paraId="51C4C89C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  </w:t>
      </w:r>
      <w:r w:rsidRPr="003C7F62">
        <w:rPr>
          <w:sz w:val="22"/>
          <w:szCs w:val="22"/>
        </w:rPr>
        <w:t>5.</w:t>
      </w:r>
      <w:r w:rsidRPr="003C7F62">
        <w:rPr>
          <w:sz w:val="22"/>
          <w:szCs w:val="22"/>
        </w:rPr>
        <w:tab/>
      </w:r>
      <w:r w:rsidRPr="003C7F62">
        <w:rPr>
          <w:b/>
          <w:sz w:val="22"/>
          <w:szCs w:val="22"/>
        </w:rPr>
        <w:t xml:space="preserve">Purged </w:t>
      </w:r>
      <w:r w:rsidRPr="003C7F62">
        <w:rPr>
          <w:i/>
          <w:sz w:val="22"/>
          <w:szCs w:val="22"/>
        </w:rPr>
        <w:t>copy of letter sent to referees</w:t>
      </w:r>
      <w:r w:rsidRPr="003C7F62">
        <w:rPr>
          <w:sz w:val="22"/>
          <w:szCs w:val="22"/>
        </w:rPr>
        <w:t xml:space="preserve"> (i.e. no referees’ name or addresses included): it</w:t>
      </w:r>
    </w:p>
    <w:p w14:paraId="51C4C89D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7F62">
        <w:rPr>
          <w:sz w:val="22"/>
          <w:szCs w:val="22"/>
        </w:rPr>
        <w:t xml:space="preserve">must contain a statement about confidentiality, </w:t>
      </w:r>
      <w:r w:rsidRPr="003C7F62">
        <w:rPr>
          <w:b/>
          <w:sz w:val="22"/>
          <w:szCs w:val="22"/>
        </w:rPr>
        <w:t>request information on t</w:t>
      </w:r>
      <w:r>
        <w:rPr>
          <w:b/>
          <w:sz w:val="22"/>
          <w:szCs w:val="22"/>
        </w:rPr>
        <w:t>he extent to</w:t>
      </w:r>
    </w:p>
    <w:p w14:paraId="51C4C89E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b/>
          <w:sz w:val="22"/>
          <w:szCs w:val="22"/>
        </w:rPr>
        <w:t>which the evaluator has interacted with the candidate, and ask him/her to compare</w:t>
      </w:r>
    </w:p>
    <w:p w14:paraId="51C4C89F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b/>
          <w:sz w:val="22"/>
          <w:szCs w:val="22"/>
        </w:rPr>
        <w:t xml:space="preserve">the candidate with others at similar stages in their careers and whether they would </w:t>
      </w:r>
    </w:p>
    <w:p w14:paraId="51C4C8A0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b/>
          <w:sz w:val="22"/>
          <w:szCs w:val="22"/>
        </w:rPr>
        <w:t xml:space="preserve">receive promotion/tenure at the referee’s institution.  </w:t>
      </w:r>
      <w:r w:rsidRPr="003C7F62">
        <w:rPr>
          <w:sz w:val="22"/>
          <w:szCs w:val="22"/>
        </w:rPr>
        <w:t>A sample letter is included in</w:t>
      </w:r>
    </w:p>
    <w:p w14:paraId="51C4C8A1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sz w:val="22"/>
          <w:szCs w:val="22"/>
        </w:rPr>
        <w:t xml:space="preserve">appendix </w:t>
      </w:r>
      <w:r w:rsidR="00A41C6E">
        <w:rPr>
          <w:sz w:val="22"/>
          <w:szCs w:val="22"/>
        </w:rPr>
        <w:t>8</w:t>
      </w:r>
      <w:r w:rsidRPr="003C7F62">
        <w:rPr>
          <w:sz w:val="22"/>
          <w:szCs w:val="22"/>
        </w:rPr>
        <w:t xml:space="preserve">.2 of the </w:t>
      </w:r>
      <w:r w:rsidR="00A41C6E">
        <w:rPr>
          <w:sz w:val="22"/>
          <w:szCs w:val="22"/>
        </w:rPr>
        <w:t>PTC Guidelines</w:t>
      </w:r>
      <w:r w:rsidRPr="003C7F62">
        <w:rPr>
          <w:sz w:val="22"/>
          <w:szCs w:val="22"/>
        </w:rPr>
        <w:t xml:space="preserve">.  </w:t>
      </w:r>
      <w:r w:rsidRPr="003C7F62">
        <w:rPr>
          <w:b/>
          <w:sz w:val="22"/>
          <w:szCs w:val="22"/>
        </w:rPr>
        <w:t>For new hires at senior rank, please see section 3.2</w:t>
      </w:r>
    </w:p>
    <w:p w14:paraId="51C4C8A2" w14:textId="77777777" w:rsidR="000F3E23" w:rsidRDefault="000F3E23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C7F62">
        <w:rPr>
          <w:b/>
          <w:sz w:val="22"/>
          <w:szCs w:val="22"/>
        </w:rPr>
        <w:t>for special instructions regarding the conditional nature of the situation.</w:t>
      </w:r>
    </w:p>
    <w:p w14:paraId="51C4C8A3" w14:textId="77777777" w:rsidR="003D7A2B" w:rsidRDefault="003D7A2B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</w:p>
    <w:p w14:paraId="51C4C8A4" w14:textId="77777777" w:rsidR="00864587" w:rsidRDefault="00864587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</w:p>
    <w:p w14:paraId="51C4C8A5" w14:textId="77777777" w:rsidR="00864587" w:rsidRPr="003C7F62" w:rsidRDefault="00864587" w:rsidP="000F3E2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</w:p>
    <w:p w14:paraId="51C4C8A6" w14:textId="77777777" w:rsidR="005A6EDE" w:rsidRDefault="005A6EDE">
      <w:pPr>
        <w:rPr>
          <w:sz w:val="22"/>
          <w:szCs w:val="22"/>
        </w:rPr>
      </w:pPr>
    </w:p>
    <w:p w14:paraId="51C4C8A7" w14:textId="77777777" w:rsidR="00A41C6E" w:rsidRDefault="00A41C6E">
      <w:pPr>
        <w:rPr>
          <w:sz w:val="22"/>
          <w:szCs w:val="22"/>
        </w:rPr>
      </w:pPr>
    </w:p>
    <w:p w14:paraId="51C4C8A8" w14:textId="77777777" w:rsidR="00A41C6E" w:rsidRPr="003C7F62" w:rsidRDefault="00A41C6E">
      <w:pPr>
        <w:rPr>
          <w:sz w:val="22"/>
          <w:szCs w:val="22"/>
        </w:rPr>
      </w:pPr>
    </w:p>
    <w:p w14:paraId="51C4C8A9" w14:textId="77777777" w:rsidR="005A6EDE" w:rsidRPr="003C7F62" w:rsidRDefault="005A6EDE">
      <w:pPr>
        <w:rPr>
          <w:sz w:val="22"/>
          <w:szCs w:val="22"/>
        </w:rPr>
      </w:pPr>
    </w:p>
    <w:p w14:paraId="51C4C8AA" w14:textId="77777777" w:rsidR="005A6EDE" w:rsidRDefault="005A6EDE">
      <w:pPr>
        <w:jc w:val="center"/>
        <w:rPr>
          <w:b/>
          <w:sz w:val="22"/>
          <w:szCs w:val="22"/>
          <w:u w:val="single"/>
        </w:rPr>
      </w:pPr>
      <w:r w:rsidRPr="003C7F62">
        <w:rPr>
          <w:sz w:val="22"/>
          <w:szCs w:val="22"/>
          <w:u w:val="single"/>
        </w:rPr>
        <w:lastRenderedPageBreak/>
        <w:t xml:space="preserve"> </w:t>
      </w:r>
      <w:r w:rsidRPr="003C7F62">
        <w:rPr>
          <w:b/>
          <w:sz w:val="22"/>
          <w:szCs w:val="22"/>
          <w:u w:val="single"/>
        </w:rPr>
        <w:t>PROMOTION AND TENURE FILE CHECKLIST</w:t>
      </w:r>
      <w:r w:rsidR="00674191" w:rsidRPr="003C7F62">
        <w:rPr>
          <w:b/>
          <w:sz w:val="22"/>
          <w:szCs w:val="22"/>
          <w:u w:val="single"/>
        </w:rPr>
        <w:t xml:space="preserve">:  </w:t>
      </w:r>
    </w:p>
    <w:p w14:paraId="51C4C8AB" w14:textId="77777777" w:rsidR="00A41C6E" w:rsidRDefault="00A41C6E">
      <w:pPr>
        <w:jc w:val="center"/>
        <w:rPr>
          <w:b/>
          <w:sz w:val="22"/>
          <w:szCs w:val="22"/>
          <w:u w:val="single"/>
        </w:rPr>
      </w:pPr>
    </w:p>
    <w:p w14:paraId="51C4C8AC" w14:textId="77777777" w:rsidR="00A41C6E" w:rsidRPr="00A41C6E" w:rsidRDefault="00A41C6E" w:rsidP="00A41C6E">
      <w:pPr>
        <w:jc w:val="center"/>
        <w:rPr>
          <w:b/>
          <w:sz w:val="24"/>
          <w:szCs w:val="24"/>
        </w:rPr>
      </w:pPr>
      <w:r w:rsidRPr="00A41C6E">
        <w:rPr>
          <w:b/>
          <w:sz w:val="24"/>
          <w:szCs w:val="24"/>
        </w:rPr>
        <w:t xml:space="preserve">PTC Files are to be created natively in </w:t>
      </w:r>
      <w:proofErr w:type="spellStart"/>
      <w:r w:rsidRPr="00A41C6E">
        <w:rPr>
          <w:b/>
          <w:sz w:val="24"/>
          <w:szCs w:val="24"/>
        </w:rPr>
        <w:t>Interfolio</w:t>
      </w:r>
      <w:proofErr w:type="spellEnd"/>
    </w:p>
    <w:p w14:paraId="51C4C8AD" w14:textId="77777777" w:rsidR="00386FE5" w:rsidRPr="00A41C6E" w:rsidRDefault="00386FE5">
      <w:pPr>
        <w:jc w:val="center"/>
        <w:rPr>
          <w:b/>
          <w:sz w:val="22"/>
          <w:szCs w:val="22"/>
          <w:u w:val="single"/>
        </w:rPr>
      </w:pPr>
    </w:p>
    <w:p w14:paraId="51C4C8AE" w14:textId="77777777" w:rsidR="00386FE5" w:rsidRPr="003C7F62" w:rsidRDefault="00386FE5">
      <w:pPr>
        <w:jc w:val="center"/>
        <w:rPr>
          <w:b/>
          <w:sz w:val="22"/>
          <w:szCs w:val="22"/>
        </w:rPr>
      </w:pPr>
      <w:r w:rsidRPr="003C7F62">
        <w:rPr>
          <w:b/>
          <w:sz w:val="22"/>
          <w:szCs w:val="22"/>
        </w:rPr>
        <w:t>(To be used in conjunction with College of Arts and Sciences</w:t>
      </w:r>
    </w:p>
    <w:p w14:paraId="51C4C8AF" w14:textId="77777777" w:rsidR="00386FE5" w:rsidRPr="003C7F62" w:rsidRDefault="00386FE5">
      <w:pPr>
        <w:jc w:val="center"/>
        <w:rPr>
          <w:b/>
          <w:sz w:val="22"/>
          <w:szCs w:val="22"/>
        </w:rPr>
      </w:pPr>
      <w:r w:rsidRPr="003C7F62">
        <w:rPr>
          <w:b/>
          <w:sz w:val="22"/>
          <w:szCs w:val="22"/>
        </w:rPr>
        <w:t xml:space="preserve">Promotion and Tenure Committee Procedures, version dated </w:t>
      </w:r>
      <w:r w:rsidR="00A41C6E">
        <w:rPr>
          <w:b/>
          <w:sz w:val="22"/>
          <w:szCs w:val="22"/>
        </w:rPr>
        <w:t>November, 2020</w:t>
      </w:r>
      <w:r w:rsidRPr="003C7F62">
        <w:rPr>
          <w:b/>
          <w:sz w:val="22"/>
          <w:szCs w:val="22"/>
        </w:rPr>
        <w:t>)</w:t>
      </w:r>
    </w:p>
    <w:p w14:paraId="51C4C8B0" w14:textId="77777777" w:rsidR="00386FE5" w:rsidRPr="003C7F62" w:rsidRDefault="00386FE5">
      <w:pPr>
        <w:jc w:val="center"/>
        <w:rPr>
          <w:b/>
          <w:sz w:val="22"/>
          <w:szCs w:val="22"/>
        </w:rPr>
      </w:pPr>
    </w:p>
    <w:p w14:paraId="51C4C8B1" w14:textId="77777777" w:rsidR="005A6EDE" w:rsidRPr="003C7F62" w:rsidRDefault="005A6EDE">
      <w:pPr>
        <w:jc w:val="center"/>
        <w:rPr>
          <w:b/>
          <w:sz w:val="22"/>
          <w:szCs w:val="22"/>
        </w:rPr>
      </w:pPr>
    </w:p>
    <w:p w14:paraId="51C4C8B2" w14:textId="77777777" w:rsidR="005A6EDE" w:rsidRPr="003C7F62" w:rsidRDefault="00A41C6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Internal Sections:</w:t>
      </w:r>
      <w:r w:rsidR="005A6EDE" w:rsidRPr="003C7F62">
        <w:rPr>
          <w:b/>
          <w:sz w:val="22"/>
          <w:szCs w:val="22"/>
          <w:u w:val="single"/>
        </w:rPr>
        <w:t xml:space="preserve"> General Evaluative File (Compiled by the Department)</w:t>
      </w:r>
    </w:p>
    <w:p w14:paraId="51C4C8B3" w14:textId="77777777" w:rsidR="005A6EDE" w:rsidRPr="003C7F62" w:rsidRDefault="005A6EDE">
      <w:pPr>
        <w:jc w:val="center"/>
        <w:rPr>
          <w:b/>
          <w:sz w:val="22"/>
          <w:szCs w:val="22"/>
          <w:u w:val="single"/>
        </w:rPr>
      </w:pPr>
    </w:p>
    <w:p w14:paraId="51C4C8B4" w14:textId="77777777" w:rsidR="005A6EDE" w:rsidRPr="003C7F62" w:rsidRDefault="005A6EDE">
      <w:pPr>
        <w:jc w:val="center"/>
        <w:rPr>
          <w:b/>
          <w:sz w:val="22"/>
          <w:szCs w:val="22"/>
          <w:u w:val="single"/>
        </w:rPr>
      </w:pPr>
      <w:r w:rsidRPr="003C7F62">
        <w:rPr>
          <w:b/>
          <w:sz w:val="22"/>
          <w:szCs w:val="22"/>
          <w:u w:val="single"/>
        </w:rPr>
        <w:t>Page 2</w:t>
      </w:r>
    </w:p>
    <w:p w14:paraId="51C4C8B5" w14:textId="77777777" w:rsidR="005A6EDE" w:rsidRPr="003C7F62" w:rsidRDefault="005A6EDE">
      <w:pPr>
        <w:jc w:val="center"/>
        <w:rPr>
          <w:b/>
          <w:sz w:val="22"/>
          <w:szCs w:val="22"/>
          <w:u w:val="single"/>
        </w:rPr>
      </w:pPr>
    </w:p>
    <w:p w14:paraId="51C4C8B6" w14:textId="77777777" w:rsidR="005A6EDE" w:rsidRPr="003C7F62" w:rsidRDefault="005A6EDE">
      <w:pPr>
        <w:jc w:val="center"/>
        <w:rPr>
          <w:b/>
          <w:sz w:val="22"/>
          <w:szCs w:val="22"/>
          <w:u w:val="single"/>
        </w:rPr>
      </w:pPr>
    </w:p>
    <w:p w14:paraId="51C4C8B7" w14:textId="77777777" w:rsidR="005A6EDE" w:rsidRPr="003C7F62" w:rsidRDefault="005A6EDE">
      <w:pPr>
        <w:jc w:val="center"/>
        <w:rPr>
          <w:b/>
          <w:sz w:val="22"/>
          <w:szCs w:val="22"/>
          <w:u w:val="single"/>
        </w:rPr>
      </w:pPr>
    </w:p>
    <w:p w14:paraId="51C4C8B8" w14:textId="77777777" w:rsidR="00ED412E" w:rsidRDefault="005A6ED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 </w:t>
      </w:r>
      <w:r w:rsidR="00ED412E">
        <w:rPr>
          <w:sz w:val="22"/>
          <w:szCs w:val="22"/>
        </w:rPr>
        <w:t xml:space="preserve">  </w:t>
      </w:r>
      <w:r w:rsidRPr="003C7F62">
        <w:rPr>
          <w:sz w:val="22"/>
          <w:szCs w:val="22"/>
        </w:rPr>
        <w:t>6.</w:t>
      </w:r>
      <w:r w:rsidRPr="003C7F62">
        <w:rPr>
          <w:sz w:val="22"/>
          <w:szCs w:val="22"/>
        </w:rPr>
        <w:tab/>
      </w:r>
      <w:r w:rsidRPr="003C7F62">
        <w:rPr>
          <w:i/>
          <w:sz w:val="22"/>
          <w:szCs w:val="22"/>
        </w:rPr>
        <w:t>List of all classes taught</w:t>
      </w:r>
      <w:r w:rsidRPr="003C7F62">
        <w:rPr>
          <w:sz w:val="22"/>
          <w:szCs w:val="22"/>
        </w:rPr>
        <w:t xml:space="preserve"> (name, type, number of students): </w:t>
      </w:r>
      <w:r w:rsidR="00674191" w:rsidRPr="003C7F62">
        <w:rPr>
          <w:sz w:val="22"/>
          <w:szCs w:val="22"/>
        </w:rPr>
        <w:t xml:space="preserve">this is a </w:t>
      </w:r>
      <w:r w:rsidRPr="003C7F62">
        <w:rPr>
          <w:sz w:val="22"/>
          <w:szCs w:val="22"/>
        </w:rPr>
        <w:t>duplicate of</w:t>
      </w:r>
      <w:r w:rsidR="00674191" w:rsidRPr="003C7F62">
        <w:rPr>
          <w:sz w:val="22"/>
          <w:szCs w:val="22"/>
        </w:rPr>
        <w:t xml:space="preserve"> </w:t>
      </w:r>
      <w:r w:rsidRPr="003C7F62">
        <w:rPr>
          <w:sz w:val="22"/>
          <w:szCs w:val="22"/>
        </w:rPr>
        <w:t>list in</w:t>
      </w:r>
    </w:p>
    <w:p w14:paraId="51C4C8B9" w14:textId="77777777" w:rsidR="005A6EDE" w:rsidRPr="003C7F62" w:rsidRDefault="00ED412E" w:rsidP="00F61CC1">
      <w:pPr>
        <w:tabs>
          <w:tab w:val="left" w:pos="720"/>
          <w:tab w:val="left" w:pos="1440"/>
          <w:tab w:val="left" w:pos="153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1CC1">
        <w:rPr>
          <w:sz w:val="22"/>
          <w:szCs w:val="22"/>
        </w:rPr>
        <w:t xml:space="preserve">Candidate Documents </w:t>
      </w:r>
      <w:r w:rsidR="005A6EDE" w:rsidRPr="003C7F62">
        <w:rPr>
          <w:sz w:val="22"/>
          <w:szCs w:val="22"/>
        </w:rPr>
        <w:t>section.  It is helpful for administrative review to include course</w:t>
      </w:r>
      <w:r w:rsidR="00F61CC1">
        <w:rPr>
          <w:sz w:val="22"/>
          <w:szCs w:val="22"/>
        </w:rPr>
        <w:t xml:space="preserve"> </w:t>
      </w:r>
      <w:r w:rsidR="005A6EDE" w:rsidRPr="003C7F62">
        <w:rPr>
          <w:sz w:val="22"/>
          <w:szCs w:val="22"/>
        </w:rPr>
        <w:t>descriptions.  Also include information if the course was team taught, indicating the extent of the candidate’s</w:t>
      </w:r>
      <w:r w:rsidR="00F61CC1">
        <w:rPr>
          <w:sz w:val="22"/>
          <w:szCs w:val="22"/>
        </w:rPr>
        <w:t xml:space="preserve"> </w:t>
      </w:r>
      <w:r w:rsidR="005A6EDE" w:rsidRPr="003C7F62">
        <w:rPr>
          <w:sz w:val="22"/>
          <w:szCs w:val="22"/>
        </w:rPr>
        <w:t>involvement with the course overall, and any</w:t>
      </w:r>
      <w:r w:rsidR="00386FE5" w:rsidRPr="003C7F62">
        <w:rPr>
          <w:sz w:val="22"/>
          <w:szCs w:val="22"/>
        </w:rPr>
        <w:t xml:space="preserve"> TA/GA assistance provided</w:t>
      </w:r>
      <w:r w:rsidR="005A6EDE" w:rsidRPr="003C7F62">
        <w:rPr>
          <w:sz w:val="22"/>
          <w:szCs w:val="22"/>
        </w:rPr>
        <w:t>.</w:t>
      </w:r>
    </w:p>
    <w:p w14:paraId="51C4C8BA" w14:textId="77777777" w:rsidR="005A6EDE" w:rsidRPr="003C7F62" w:rsidRDefault="005A6EDE">
      <w:pPr>
        <w:rPr>
          <w:sz w:val="22"/>
          <w:szCs w:val="22"/>
        </w:rPr>
      </w:pPr>
    </w:p>
    <w:p w14:paraId="51C4C8BB" w14:textId="77777777" w:rsidR="00ED412E" w:rsidRDefault="005A6EDE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  </w:t>
      </w:r>
      <w:r w:rsidR="00ED412E">
        <w:rPr>
          <w:sz w:val="22"/>
          <w:szCs w:val="22"/>
        </w:rPr>
        <w:t xml:space="preserve"> </w:t>
      </w:r>
      <w:r w:rsidRPr="003C7F62">
        <w:rPr>
          <w:sz w:val="22"/>
          <w:szCs w:val="22"/>
        </w:rPr>
        <w:t>7.</w:t>
      </w:r>
      <w:r w:rsidRPr="003C7F62">
        <w:rPr>
          <w:sz w:val="22"/>
          <w:szCs w:val="22"/>
        </w:rPr>
        <w:tab/>
      </w:r>
      <w:r w:rsidRPr="003C7F62">
        <w:rPr>
          <w:i/>
          <w:sz w:val="22"/>
          <w:szCs w:val="22"/>
        </w:rPr>
        <w:t>Comprehensive evaluation of teaching</w:t>
      </w:r>
      <w:r w:rsidRPr="003C7F62">
        <w:rPr>
          <w:sz w:val="22"/>
          <w:szCs w:val="22"/>
        </w:rPr>
        <w:t xml:space="preserve">: </w:t>
      </w:r>
      <w:r w:rsidRPr="003C7F62">
        <w:rPr>
          <w:b/>
          <w:sz w:val="22"/>
          <w:szCs w:val="22"/>
        </w:rPr>
        <w:t>department and university evaluations</w:t>
      </w:r>
      <w:r w:rsidR="00386FE5" w:rsidRPr="003C7F62">
        <w:rPr>
          <w:b/>
          <w:sz w:val="22"/>
          <w:szCs w:val="22"/>
        </w:rPr>
        <w:t xml:space="preserve"> for all</w:t>
      </w:r>
    </w:p>
    <w:p w14:paraId="51C4C8BC" w14:textId="77777777" w:rsidR="00ED412E" w:rsidRDefault="00ED412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6FE5" w:rsidRPr="003C7F62">
        <w:rPr>
          <w:b/>
          <w:sz w:val="22"/>
          <w:szCs w:val="22"/>
        </w:rPr>
        <w:t>courses since appointment or last promotion</w:t>
      </w:r>
      <w:r w:rsidR="005A6EDE" w:rsidRPr="003C7F62">
        <w:rPr>
          <w:sz w:val="22"/>
          <w:szCs w:val="22"/>
        </w:rPr>
        <w:t>.  For small courses, include all</w:t>
      </w:r>
    </w:p>
    <w:p w14:paraId="51C4C8BD" w14:textId="77777777" w:rsidR="00ED412E" w:rsidRDefault="00ED412E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A6EDE" w:rsidRPr="003C7F62">
        <w:rPr>
          <w:sz w:val="22"/>
          <w:szCs w:val="22"/>
        </w:rPr>
        <w:t xml:space="preserve">evaluations; for large courses include campus data summary and a </w:t>
      </w:r>
      <w:r w:rsidR="005A6EDE" w:rsidRPr="003C7F62">
        <w:rPr>
          <w:b/>
          <w:sz w:val="22"/>
          <w:szCs w:val="22"/>
        </w:rPr>
        <w:t>r</w:t>
      </w:r>
      <w:r w:rsidR="00386FE5" w:rsidRPr="003C7F62">
        <w:rPr>
          <w:b/>
          <w:sz w:val="22"/>
          <w:szCs w:val="22"/>
        </w:rPr>
        <w:t>epresentative</w:t>
      </w:r>
    </w:p>
    <w:p w14:paraId="51C4C8BE" w14:textId="77777777" w:rsidR="00ED412E" w:rsidRDefault="00ED412E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6FE5" w:rsidRPr="003C7F62">
        <w:rPr>
          <w:b/>
          <w:sz w:val="22"/>
          <w:szCs w:val="22"/>
        </w:rPr>
        <w:t>sampling</w:t>
      </w:r>
      <w:r w:rsidR="00386FE5" w:rsidRPr="003C7F62">
        <w:rPr>
          <w:sz w:val="22"/>
          <w:szCs w:val="22"/>
        </w:rPr>
        <w:t xml:space="preserve"> of op-scan</w:t>
      </w:r>
      <w:r w:rsidR="005A6EDE" w:rsidRPr="003C7F62">
        <w:rPr>
          <w:sz w:val="22"/>
          <w:szCs w:val="22"/>
        </w:rPr>
        <w:t xml:space="preserve"> forms</w:t>
      </w:r>
      <w:r w:rsidR="003C7F62" w:rsidRPr="003C7F62">
        <w:rPr>
          <w:sz w:val="22"/>
          <w:szCs w:val="22"/>
        </w:rPr>
        <w:t xml:space="preserve">.  </w:t>
      </w:r>
      <w:r w:rsidR="003C7F62" w:rsidRPr="003C7F62">
        <w:rPr>
          <w:b/>
          <w:sz w:val="22"/>
          <w:szCs w:val="22"/>
        </w:rPr>
        <w:t>Representative means that the range of student opinion</w:t>
      </w:r>
    </w:p>
    <w:p w14:paraId="51C4C8BF" w14:textId="77777777" w:rsidR="00386FE5" w:rsidRPr="003C7F62" w:rsidRDefault="00ED412E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C7F62" w:rsidRPr="003C7F62">
        <w:rPr>
          <w:b/>
          <w:sz w:val="22"/>
          <w:szCs w:val="22"/>
        </w:rPr>
        <w:t>shall be reflected from positive commentary to reasonable critique.</w:t>
      </w:r>
    </w:p>
    <w:p w14:paraId="51C4C8C0" w14:textId="77777777" w:rsidR="003C7F62" w:rsidRPr="003C7F62" w:rsidRDefault="003C7F62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</w:p>
    <w:p w14:paraId="51C4C8C1" w14:textId="77777777" w:rsidR="00ED412E" w:rsidRDefault="00ED437A">
      <w:pPr>
        <w:tabs>
          <w:tab w:val="left" w:pos="720"/>
          <w:tab w:val="left" w:pos="1440"/>
          <w:tab w:val="left" w:pos="2160"/>
        </w:tabs>
        <w:ind w:left="2160" w:hanging="2160"/>
        <w:rPr>
          <w:i/>
          <w:sz w:val="22"/>
          <w:szCs w:val="22"/>
        </w:rPr>
      </w:pPr>
      <w:r w:rsidRPr="003C7F62">
        <w:rPr>
          <w:sz w:val="22"/>
          <w:szCs w:val="22"/>
        </w:rPr>
        <w:t>______</w:t>
      </w:r>
      <w:proofErr w:type="gramStart"/>
      <w:r w:rsidRPr="003C7F62">
        <w:rPr>
          <w:sz w:val="22"/>
          <w:szCs w:val="22"/>
        </w:rPr>
        <w:t>_</w:t>
      </w:r>
      <w:r w:rsidR="00ED412E">
        <w:rPr>
          <w:sz w:val="22"/>
          <w:szCs w:val="22"/>
        </w:rPr>
        <w:t xml:space="preserve">  </w:t>
      </w:r>
      <w:r w:rsidR="00386FE5" w:rsidRPr="003C7F62">
        <w:rPr>
          <w:sz w:val="22"/>
          <w:szCs w:val="22"/>
        </w:rPr>
        <w:t>8</w:t>
      </w:r>
      <w:proofErr w:type="gramEnd"/>
      <w:r w:rsidR="00386FE5" w:rsidRPr="003C7F62">
        <w:rPr>
          <w:sz w:val="22"/>
          <w:szCs w:val="22"/>
        </w:rPr>
        <w:t>.</w:t>
      </w:r>
      <w:r w:rsidR="00386FE5" w:rsidRPr="003C7F62">
        <w:rPr>
          <w:sz w:val="22"/>
          <w:szCs w:val="22"/>
        </w:rPr>
        <w:tab/>
      </w:r>
      <w:r w:rsidR="00F61CC1" w:rsidRPr="00F61CC1">
        <w:rPr>
          <w:b/>
          <w:sz w:val="22"/>
          <w:szCs w:val="22"/>
        </w:rPr>
        <w:t>Peer Observation 1</w:t>
      </w:r>
      <w:r w:rsidR="00F61CC1">
        <w:rPr>
          <w:sz w:val="22"/>
          <w:szCs w:val="22"/>
        </w:rPr>
        <w:t>: F</w:t>
      </w:r>
      <w:r w:rsidR="00386FE5" w:rsidRPr="003C7F62">
        <w:rPr>
          <w:i/>
          <w:sz w:val="22"/>
          <w:szCs w:val="22"/>
        </w:rPr>
        <w:t>ile must</w:t>
      </w:r>
      <w:r w:rsidR="005A6EDE" w:rsidRPr="003C7F62">
        <w:rPr>
          <w:i/>
          <w:sz w:val="22"/>
          <w:szCs w:val="22"/>
        </w:rPr>
        <w:t xml:space="preserve"> also contain two reports of peer observations</w:t>
      </w:r>
    </w:p>
    <w:p w14:paraId="51C4C8C2" w14:textId="77777777" w:rsidR="00ED412E" w:rsidRDefault="00ED412E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5A6EDE" w:rsidRPr="003C7F62">
        <w:rPr>
          <w:i/>
          <w:sz w:val="22"/>
          <w:szCs w:val="22"/>
        </w:rPr>
        <w:t>of classroom teaching</w:t>
      </w:r>
      <w:r w:rsidR="0084595F" w:rsidRPr="003C7F62">
        <w:rPr>
          <w:i/>
          <w:sz w:val="22"/>
          <w:szCs w:val="22"/>
        </w:rPr>
        <w:t xml:space="preserve">. </w:t>
      </w:r>
      <w:r w:rsidR="0084595F" w:rsidRPr="003C7F62">
        <w:rPr>
          <w:b/>
          <w:sz w:val="22"/>
          <w:szCs w:val="22"/>
        </w:rPr>
        <w:t xml:space="preserve"> B</w:t>
      </w:r>
      <w:r w:rsidR="005A6EDE" w:rsidRPr="003C7F62">
        <w:rPr>
          <w:b/>
          <w:sz w:val="22"/>
          <w:szCs w:val="22"/>
        </w:rPr>
        <w:t>oth observers should be acceptable to the candidate</w:t>
      </w:r>
      <w:r w:rsidR="0084595F" w:rsidRPr="003C7F62">
        <w:rPr>
          <w:b/>
          <w:sz w:val="22"/>
          <w:szCs w:val="22"/>
        </w:rPr>
        <w:t>, selected</w:t>
      </w:r>
    </w:p>
    <w:p w14:paraId="51C4C8C3" w14:textId="77777777" w:rsidR="00ED412E" w:rsidRDefault="00ED412E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4595F" w:rsidRPr="003C7F62">
        <w:rPr>
          <w:b/>
          <w:sz w:val="22"/>
          <w:szCs w:val="22"/>
        </w:rPr>
        <w:t>by department or committee preparing the file, of higher rank than the candidate,</w:t>
      </w:r>
    </w:p>
    <w:p w14:paraId="51C4C8C4" w14:textId="77777777" w:rsidR="00ED412E" w:rsidRDefault="00ED412E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4595F" w:rsidRPr="003C7F62">
        <w:rPr>
          <w:b/>
          <w:sz w:val="22"/>
          <w:szCs w:val="22"/>
        </w:rPr>
        <w:t>members of the candidate’s department or in a related field</w:t>
      </w:r>
      <w:r w:rsidR="005A6EDE" w:rsidRPr="003C7F62">
        <w:rPr>
          <w:b/>
          <w:sz w:val="22"/>
          <w:szCs w:val="22"/>
        </w:rPr>
        <w:t xml:space="preserve">.  </w:t>
      </w:r>
      <w:r w:rsidR="0084595F" w:rsidRPr="003C7F62">
        <w:rPr>
          <w:b/>
          <w:sz w:val="22"/>
          <w:szCs w:val="22"/>
        </w:rPr>
        <w:t>O</w:t>
      </w:r>
      <w:r w:rsidR="005A6EDE" w:rsidRPr="003C7F62">
        <w:rPr>
          <w:b/>
          <w:sz w:val="22"/>
          <w:szCs w:val="22"/>
        </w:rPr>
        <w:t>bservations</w:t>
      </w:r>
    </w:p>
    <w:p w14:paraId="51C4C8C5" w14:textId="77777777" w:rsidR="005A6EDE" w:rsidRDefault="00ED412E" w:rsidP="0048545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4595F" w:rsidRPr="003C7F62">
        <w:rPr>
          <w:b/>
          <w:sz w:val="22"/>
          <w:szCs w:val="22"/>
        </w:rPr>
        <w:t>submitted as part of the dossier should be</w:t>
      </w:r>
      <w:r w:rsidR="00DF4FC1">
        <w:rPr>
          <w:b/>
          <w:sz w:val="22"/>
          <w:szCs w:val="22"/>
        </w:rPr>
        <w:t xml:space="preserve"> si</w:t>
      </w:r>
      <w:r w:rsidR="00485453">
        <w:rPr>
          <w:b/>
          <w:sz w:val="22"/>
          <w:szCs w:val="22"/>
        </w:rPr>
        <w:t>gned, dated and provided to the</w:t>
      </w:r>
    </w:p>
    <w:p w14:paraId="51C4C8C6" w14:textId="77777777" w:rsidR="00485453" w:rsidRDefault="00485453" w:rsidP="0048545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candidate with written, signed releases by the evaluators.  Please refer to 2.4.4.2 of</w:t>
      </w:r>
    </w:p>
    <w:p w14:paraId="51C4C8C7" w14:textId="77777777" w:rsidR="00485453" w:rsidRDefault="00485453" w:rsidP="00485453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the Guidelines for additional information regarding criteria for observations.</w:t>
      </w:r>
    </w:p>
    <w:p w14:paraId="51C4C8C8" w14:textId="77777777" w:rsidR="00485453" w:rsidRPr="003C7F62" w:rsidRDefault="00485453" w:rsidP="00485453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</w:p>
    <w:p w14:paraId="51C4C8C9" w14:textId="77777777" w:rsidR="00F61CC1" w:rsidRPr="00F61CC1" w:rsidRDefault="005A6EDE" w:rsidP="00493751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  </w:t>
      </w:r>
      <w:r w:rsidR="00ED412E">
        <w:rPr>
          <w:sz w:val="22"/>
          <w:szCs w:val="22"/>
        </w:rPr>
        <w:t xml:space="preserve">  </w:t>
      </w:r>
      <w:r w:rsidR="00386FE5" w:rsidRPr="003C7F62">
        <w:rPr>
          <w:sz w:val="22"/>
          <w:szCs w:val="22"/>
        </w:rPr>
        <w:t>9</w:t>
      </w:r>
      <w:r w:rsidRPr="003C7F62">
        <w:rPr>
          <w:sz w:val="22"/>
          <w:szCs w:val="22"/>
        </w:rPr>
        <w:t>.</w:t>
      </w:r>
      <w:r w:rsidRPr="003C7F62">
        <w:rPr>
          <w:sz w:val="22"/>
          <w:szCs w:val="22"/>
        </w:rPr>
        <w:tab/>
      </w:r>
      <w:r w:rsidR="00F61CC1" w:rsidRPr="00F61CC1">
        <w:rPr>
          <w:b/>
          <w:sz w:val="22"/>
          <w:szCs w:val="22"/>
        </w:rPr>
        <w:t>Peer Observation 2</w:t>
      </w:r>
    </w:p>
    <w:p w14:paraId="51C4C8CA" w14:textId="77777777" w:rsidR="00F61CC1" w:rsidRDefault="00F61CC1" w:rsidP="00493751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C4C8CB" w14:textId="77777777" w:rsidR="005A6EDE" w:rsidRPr="003C7F62" w:rsidRDefault="00F61CC1" w:rsidP="00F61CC1">
      <w:pPr>
        <w:tabs>
          <w:tab w:val="left" w:pos="720"/>
          <w:tab w:val="left" w:pos="1440"/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C4C8CC" w14:textId="77777777" w:rsidR="005A6EDE" w:rsidRPr="003C7F62" w:rsidRDefault="005A6EDE" w:rsidP="00F61CC1">
      <w:pPr>
        <w:tabs>
          <w:tab w:val="left" w:pos="720"/>
          <w:tab w:val="left" w:pos="1440"/>
        </w:tabs>
        <w:ind w:left="1440" w:hanging="1440"/>
        <w:rPr>
          <w:i/>
          <w:sz w:val="22"/>
          <w:szCs w:val="22"/>
        </w:rPr>
      </w:pPr>
      <w:r w:rsidRPr="003C7F62">
        <w:rPr>
          <w:sz w:val="22"/>
          <w:szCs w:val="22"/>
          <w:u w:val="single"/>
        </w:rPr>
        <w:t xml:space="preserve">             </w:t>
      </w:r>
      <w:r w:rsidR="00ED412E">
        <w:rPr>
          <w:sz w:val="22"/>
          <w:szCs w:val="22"/>
          <w:u w:val="single"/>
        </w:rPr>
        <w:t xml:space="preserve">  </w:t>
      </w:r>
      <w:r w:rsidR="00ED412E">
        <w:rPr>
          <w:sz w:val="22"/>
          <w:szCs w:val="22"/>
        </w:rPr>
        <w:t>1</w:t>
      </w:r>
      <w:r w:rsidR="00386FE5" w:rsidRPr="003C7F62">
        <w:rPr>
          <w:sz w:val="22"/>
          <w:szCs w:val="22"/>
        </w:rPr>
        <w:t>0.</w:t>
      </w:r>
      <w:r w:rsidRPr="003C7F62">
        <w:rPr>
          <w:sz w:val="22"/>
          <w:szCs w:val="22"/>
        </w:rPr>
        <w:tab/>
      </w:r>
      <w:r w:rsidR="00F61CC1" w:rsidRPr="00F61CC1">
        <w:rPr>
          <w:b/>
          <w:sz w:val="22"/>
          <w:szCs w:val="22"/>
        </w:rPr>
        <w:t>Copies of Solicited letters</w:t>
      </w:r>
      <w:r w:rsidR="00F61CC1">
        <w:rPr>
          <w:sz w:val="22"/>
          <w:szCs w:val="22"/>
        </w:rPr>
        <w:t xml:space="preserve">: </w:t>
      </w:r>
      <w:r w:rsidRPr="003C7F62">
        <w:rPr>
          <w:i/>
          <w:sz w:val="22"/>
          <w:szCs w:val="22"/>
        </w:rPr>
        <w:t>Any solicited letter if it specificall</w:t>
      </w:r>
      <w:r w:rsidR="00F61CC1">
        <w:rPr>
          <w:i/>
          <w:sz w:val="22"/>
          <w:szCs w:val="22"/>
        </w:rPr>
        <w:t xml:space="preserve">y states that the candidate has </w:t>
      </w:r>
      <w:r w:rsidRPr="003C7F62">
        <w:rPr>
          <w:i/>
          <w:sz w:val="22"/>
          <w:szCs w:val="22"/>
        </w:rPr>
        <w:t xml:space="preserve">permission to see it.  </w:t>
      </w:r>
    </w:p>
    <w:p w14:paraId="51C4C8CD" w14:textId="77777777" w:rsidR="005A6EDE" w:rsidRPr="003C7F62" w:rsidRDefault="005A6EDE">
      <w:pPr>
        <w:rPr>
          <w:sz w:val="22"/>
          <w:szCs w:val="22"/>
        </w:rPr>
      </w:pPr>
    </w:p>
    <w:p w14:paraId="51C4C8CE" w14:textId="77777777" w:rsidR="005A6EDE" w:rsidRPr="003C7F62" w:rsidRDefault="005A6EDE">
      <w:pPr>
        <w:rPr>
          <w:sz w:val="22"/>
          <w:szCs w:val="22"/>
        </w:rPr>
      </w:pPr>
    </w:p>
    <w:p w14:paraId="51C4C8CF" w14:textId="77777777" w:rsidR="005A6EDE" w:rsidRDefault="005A6EDE">
      <w:pPr>
        <w:rPr>
          <w:sz w:val="22"/>
          <w:szCs w:val="22"/>
        </w:rPr>
      </w:pPr>
    </w:p>
    <w:p w14:paraId="51C4C8D0" w14:textId="77777777" w:rsidR="00D02BAA" w:rsidRDefault="00D02BAA">
      <w:pPr>
        <w:rPr>
          <w:sz w:val="22"/>
          <w:szCs w:val="22"/>
        </w:rPr>
      </w:pPr>
    </w:p>
    <w:p w14:paraId="51C4C8D1" w14:textId="77777777" w:rsidR="00D02BAA" w:rsidRDefault="00D02BAA">
      <w:pPr>
        <w:rPr>
          <w:sz w:val="22"/>
          <w:szCs w:val="22"/>
        </w:rPr>
      </w:pPr>
    </w:p>
    <w:p w14:paraId="51C4C8D2" w14:textId="77777777" w:rsidR="00D02BAA" w:rsidRDefault="00D02BAA">
      <w:pPr>
        <w:rPr>
          <w:sz w:val="22"/>
          <w:szCs w:val="22"/>
        </w:rPr>
      </w:pPr>
    </w:p>
    <w:sectPr w:rsidR="00D02BAA" w:rsidSect="003D7A2B">
      <w:headerReference w:type="default" r:id="rId6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C8D5" w14:textId="77777777" w:rsidR="000574ED" w:rsidRDefault="000574ED" w:rsidP="00753102">
      <w:r>
        <w:separator/>
      </w:r>
    </w:p>
  </w:endnote>
  <w:endnote w:type="continuationSeparator" w:id="0">
    <w:p w14:paraId="51C4C8D6" w14:textId="77777777" w:rsidR="000574ED" w:rsidRDefault="000574ED" w:rsidP="0075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C8D3" w14:textId="77777777" w:rsidR="000574ED" w:rsidRDefault="000574ED" w:rsidP="00753102">
      <w:r>
        <w:separator/>
      </w:r>
    </w:p>
  </w:footnote>
  <w:footnote w:type="continuationSeparator" w:id="0">
    <w:p w14:paraId="51C4C8D4" w14:textId="77777777" w:rsidR="000574ED" w:rsidRDefault="000574ED" w:rsidP="0075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4C8D7" w14:textId="77777777" w:rsidR="00864587" w:rsidRDefault="00864587">
    <w:pPr>
      <w:pStyle w:val="Header"/>
    </w:pPr>
  </w:p>
  <w:p w14:paraId="51C4C8D8" w14:textId="77777777" w:rsidR="00864587" w:rsidRDefault="008645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00"/>
    <w:rsid w:val="00002A17"/>
    <w:rsid w:val="000574ED"/>
    <w:rsid w:val="00081F73"/>
    <w:rsid w:val="000B1A81"/>
    <w:rsid w:val="000D11A8"/>
    <w:rsid w:val="000F3E23"/>
    <w:rsid w:val="0016529A"/>
    <w:rsid w:val="00214FAD"/>
    <w:rsid w:val="0025445C"/>
    <w:rsid w:val="002E4325"/>
    <w:rsid w:val="00376517"/>
    <w:rsid w:val="00386FE5"/>
    <w:rsid w:val="003C7F62"/>
    <w:rsid w:val="003D7A2B"/>
    <w:rsid w:val="00463837"/>
    <w:rsid w:val="00485453"/>
    <w:rsid w:val="00493751"/>
    <w:rsid w:val="005A6EDE"/>
    <w:rsid w:val="005B11FD"/>
    <w:rsid w:val="00654953"/>
    <w:rsid w:val="00666117"/>
    <w:rsid w:val="00674191"/>
    <w:rsid w:val="006A7F7F"/>
    <w:rsid w:val="006C48AA"/>
    <w:rsid w:val="00700580"/>
    <w:rsid w:val="00716809"/>
    <w:rsid w:val="007274FD"/>
    <w:rsid w:val="00753102"/>
    <w:rsid w:val="00823800"/>
    <w:rsid w:val="0084595F"/>
    <w:rsid w:val="00864587"/>
    <w:rsid w:val="008A73C2"/>
    <w:rsid w:val="00982420"/>
    <w:rsid w:val="009F31BD"/>
    <w:rsid w:val="00A16066"/>
    <w:rsid w:val="00A33EDA"/>
    <w:rsid w:val="00A41C6E"/>
    <w:rsid w:val="00A5154E"/>
    <w:rsid w:val="00A74A72"/>
    <w:rsid w:val="00AA5390"/>
    <w:rsid w:val="00AD0EDE"/>
    <w:rsid w:val="00B21BC6"/>
    <w:rsid w:val="00BC319B"/>
    <w:rsid w:val="00BC74FC"/>
    <w:rsid w:val="00C33BA0"/>
    <w:rsid w:val="00C64AF9"/>
    <w:rsid w:val="00CC7442"/>
    <w:rsid w:val="00CE3CA7"/>
    <w:rsid w:val="00D02BAA"/>
    <w:rsid w:val="00D85538"/>
    <w:rsid w:val="00DD2223"/>
    <w:rsid w:val="00DF4FC1"/>
    <w:rsid w:val="00DF58B6"/>
    <w:rsid w:val="00E23998"/>
    <w:rsid w:val="00E71222"/>
    <w:rsid w:val="00E878B9"/>
    <w:rsid w:val="00ED412E"/>
    <w:rsid w:val="00ED437A"/>
    <w:rsid w:val="00F15C4C"/>
    <w:rsid w:val="00F54BCD"/>
    <w:rsid w:val="00F61CC1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C4C87D"/>
  <w15:chartTrackingRefBased/>
  <w15:docId w15:val="{35D0D1B6-EB9F-4474-95C4-A790CE73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rsid w:val="007531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3102"/>
  </w:style>
  <w:style w:type="paragraph" w:styleId="Footer">
    <w:name w:val="footer"/>
    <w:basedOn w:val="Normal"/>
    <w:link w:val="FooterChar"/>
    <w:rsid w:val="007531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3102"/>
  </w:style>
  <w:style w:type="paragraph" w:customStyle="1" w:styleId="AveryStyle1">
    <w:name w:val="Avery Style 1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">
    <w:name w:val="Avery Style 2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">
    <w:name w:val="Avery Style 3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">
    <w:name w:val="Avery Style 4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5">
    <w:name w:val="Avery Style 5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6">
    <w:name w:val="Avery Style 6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7">
    <w:name w:val="Avery Style 7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8">
    <w:name w:val="Avery Style 8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9">
    <w:name w:val="Avery Style 9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0">
    <w:name w:val="Avery Style 10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1">
    <w:name w:val="Avery Style 11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2">
    <w:name w:val="Avery Style 12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3">
    <w:name w:val="Avery Style 13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4">
    <w:name w:val="Avery Style 14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5">
    <w:name w:val="Avery Style 15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6">
    <w:name w:val="Avery Style 16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7">
    <w:name w:val="Avery Style 17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8">
    <w:name w:val="Avery Style 18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19">
    <w:name w:val="Avery Style 19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0">
    <w:name w:val="Avery Style 20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1">
    <w:name w:val="Avery Style 21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2">
    <w:name w:val="Avery Style 22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3">
    <w:name w:val="Avery Style 23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4">
    <w:name w:val="Avery Style 24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5">
    <w:name w:val="Avery Style 25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6">
    <w:name w:val="Avery Style 26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7">
    <w:name w:val="Avery Style 27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8">
    <w:name w:val="Avery Style 28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29">
    <w:name w:val="Avery Style 29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0">
    <w:name w:val="Avery Style 30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1">
    <w:name w:val="Avery Style 31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2">
    <w:name w:val="Avery Style 32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3">
    <w:name w:val="Avery Style 33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4">
    <w:name w:val="Avery Style 34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5">
    <w:name w:val="Avery Style 35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6">
    <w:name w:val="Avery Style 36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7">
    <w:name w:val="Avery Style 37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8">
    <w:name w:val="Avery Style 38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39">
    <w:name w:val="Avery Style 39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0">
    <w:name w:val="Avery Style 40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1">
    <w:name w:val="Avery Style 41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2">
    <w:name w:val="Avery Style 42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3">
    <w:name w:val="Avery Style 43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4">
    <w:name w:val="Avery Style 44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5">
    <w:name w:val="Avery Style 45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6">
    <w:name w:val="Avery Style 46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7">
    <w:name w:val="Avery Style 47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8">
    <w:name w:val="Avery Style 48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49">
    <w:name w:val="Avery Style 49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50">
    <w:name w:val="Avery Style 50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51">
    <w:name w:val="Avery Style 51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  <w:style w:type="paragraph" w:customStyle="1" w:styleId="AveryStyle52">
    <w:name w:val="Avery Style 52"/>
    <w:uiPriority w:val="99"/>
    <w:rsid w:val="00864587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TENURE FILE CHECK-OFF</vt:lpstr>
    </vt:vector>
  </TitlesOfParts>
  <Company>Stony Brook University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TENURE FILE CHECK-OFF</dc:title>
  <dc:subject/>
  <dc:creator>pklosowicz</dc:creator>
  <cp:keywords/>
  <cp:lastModifiedBy>Lois Carter</cp:lastModifiedBy>
  <cp:revision>2</cp:revision>
  <cp:lastPrinted>2009-11-03T18:37:00Z</cp:lastPrinted>
  <dcterms:created xsi:type="dcterms:W3CDTF">2022-03-25T17:25:00Z</dcterms:created>
  <dcterms:modified xsi:type="dcterms:W3CDTF">2022-03-25T17:25:00Z</dcterms:modified>
</cp:coreProperties>
</file>